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 w:rsidR="00A4233B">
        <w:rPr>
          <w:rFonts w:ascii="Times New Roman" w:eastAsia="標楷體" w:hAnsi="Times New Roman" w:cs="Times New Roman" w:hint="eastAsia"/>
          <w:sz w:val="28"/>
          <w:szCs w:val="28"/>
        </w:rPr>
        <w:t>總務處庶務</w:t>
      </w:r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顏志文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A4233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4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A4233B" w:rsidRPr="00A4233B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081BA4">
        <w:rPr>
          <w:rFonts w:ascii="Times New Roman" w:eastAsia="標楷體" w:hAnsi="Times New Roman" w:cs="Times New Roman" w:hint="eastAsia"/>
          <w:sz w:val="28"/>
          <w:szCs w:val="28"/>
        </w:rPr>
        <w:t>1121000912</w:t>
      </w:r>
      <w:r w:rsidR="00A4233B" w:rsidRPr="00A4233B">
        <w:rPr>
          <w:rFonts w:ascii="Times New Roman" w:eastAsia="標楷體" w:hAnsi="Times New Roman" w:cs="Times New Roman" w:hint="eastAsia"/>
          <w:sz w:val="28"/>
          <w:szCs w:val="28"/>
        </w:rPr>
        <w:t>號</w:t>
      </w:r>
    </w:p>
    <w:p w:rsidR="00346916" w:rsidRDefault="00837722" w:rsidP="00837722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081BA4" w:rsidRPr="00081BA4">
        <w:rPr>
          <w:rFonts w:ascii="Times New Roman" w:eastAsia="標楷體" w:hAnsi="Times New Roman" w:cs="Times New Roman" w:hint="eastAsia"/>
          <w:sz w:val="28"/>
          <w:szCs w:val="28"/>
        </w:rPr>
        <w:t>2024</w:t>
      </w:r>
      <w:r w:rsidR="00081BA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proofErr w:type="gramStart"/>
      <w:r w:rsidR="00081BA4">
        <w:rPr>
          <w:rFonts w:ascii="Times New Roman" w:eastAsia="標楷體" w:hAnsi="Times New Roman" w:cs="Times New Roman" w:hint="eastAsia"/>
          <w:sz w:val="28"/>
          <w:szCs w:val="28"/>
        </w:rPr>
        <w:t>續訂西文</w:t>
      </w:r>
      <w:proofErr w:type="gramEnd"/>
      <w:r w:rsidR="00081BA4">
        <w:rPr>
          <w:rFonts w:ascii="Times New Roman" w:eastAsia="標楷體" w:hAnsi="Times New Roman" w:cs="Times New Roman" w:hint="eastAsia"/>
          <w:sz w:val="28"/>
          <w:szCs w:val="28"/>
        </w:rPr>
        <w:t>期刊採購案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081BA4">
        <w:rPr>
          <w:rFonts w:ascii="Times New Roman" w:eastAsia="標楷體" w:hAnsi="Times New Roman" w:cs="Times New Roman" w:hint="eastAsia"/>
          <w:sz w:val="28"/>
          <w:szCs w:val="28"/>
        </w:rPr>
        <w:t>限制性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081BA4">
        <w:rPr>
          <w:rFonts w:ascii="Times New Roman" w:eastAsia="標楷體" w:hAnsi="Times New Roman" w:cs="Times New Roman" w:hint="eastAsia"/>
          <w:sz w:val="28"/>
          <w:szCs w:val="28"/>
        </w:rPr>
        <w:t>進入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081BA4">
        <w:rPr>
          <w:rFonts w:ascii="Times New Roman" w:eastAsia="標楷體" w:hAnsi="Times New Roman" w:cs="Times New Roman" w:hint="eastAsia"/>
          <w:sz w:val="28"/>
          <w:szCs w:val="28"/>
        </w:rPr>
        <w:t>財務</w:t>
      </w:r>
    </w:p>
    <w:p w:rsidR="00A4233B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081BA4">
        <w:rPr>
          <w:rFonts w:ascii="Times New Roman" w:eastAsia="標楷體" w:hAnsi="Times New Roman" w:cs="Times New Roman" w:hint="eastAsia"/>
          <w:sz w:val="28"/>
          <w:szCs w:val="28"/>
        </w:rPr>
        <w:t>113.1.17AM10:30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081BA4">
        <w:rPr>
          <w:rFonts w:ascii="Times New Roman" w:eastAsia="標楷體" w:hAnsi="Times New Roman" w:cs="Times New Roman" w:hint="eastAsia"/>
          <w:sz w:val="28"/>
          <w:szCs w:val="28"/>
        </w:rPr>
        <w:t>113.1.17AM10:40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081BA4">
        <w:rPr>
          <w:rFonts w:ascii="Times New Roman" w:eastAsia="標楷體" w:hAnsi="Times New Roman" w:cs="Times New Roman" w:hint="eastAsia"/>
          <w:sz w:val="28"/>
          <w:szCs w:val="28"/>
        </w:rPr>
        <w:t>113.1.17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新台幣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081BA4">
        <w:rPr>
          <w:rFonts w:ascii="Times New Roman" w:eastAsia="標楷體" w:hAnsi="Times New Roman" w:cs="Times New Roman" w:hint="eastAsia"/>
          <w:sz w:val="28"/>
          <w:szCs w:val="28"/>
        </w:rPr>
        <w:t>1,135,000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E96778" w:rsidRDefault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081BA4">
        <w:rPr>
          <w:rFonts w:ascii="Times New Roman" w:eastAsia="標楷體" w:hAnsi="Times New Roman" w:cs="Times New Roman" w:hint="eastAsia"/>
          <w:sz w:val="28"/>
          <w:szCs w:val="28"/>
        </w:rPr>
        <w:t>美商博科外文資訊股份有限公司台灣分公司</w:t>
      </w:r>
      <w:bookmarkStart w:id="0" w:name="_GoBack"/>
      <w:bookmarkEnd w:id="0"/>
    </w:p>
    <w:sectPr w:rsidR="00843885" w:rsidRPr="00E96778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27" w:rsidRDefault="00EF5527">
      <w:r>
        <w:separator/>
      </w:r>
    </w:p>
  </w:endnote>
  <w:endnote w:type="continuationSeparator" w:id="0">
    <w:p w:rsidR="00EF5527" w:rsidRDefault="00EF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27" w:rsidRDefault="00EF5527">
      <w:r>
        <w:separator/>
      </w:r>
    </w:p>
  </w:footnote>
  <w:footnote w:type="continuationSeparator" w:id="0">
    <w:p w:rsidR="00EF5527" w:rsidRDefault="00EF5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056A19"/>
    <w:rsid w:val="00081BA4"/>
    <w:rsid w:val="00101EF6"/>
    <w:rsid w:val="00102D45"/>
    <w:rsid w:val="00123264"/>
    <w:rsid w:val="0013108A"/>
    <w:rsid w:val="00157835"/>
    <w:rsid w:val="00171FD5"/>
    <w:rsid w:val="00186795"/>
    <w:rsid w:val="001B3ABB"/>
    <w:rsid w:val="001C31DB"/>
    <w:rsid w:val="001F19F9"/>
    <w:rsid w:val="002445B7"/>
    <w:rsid w:val="0025591F"/>
    <w:rsid w:val="00274F49"/>
    <w:rsid w:val="002B377A"/>
    <w:rsid w:val="002C2CBF"/>
    <w:rsid w:val="002C769A"/>
    <w:rsid w:val="00305201"/>
    <w:rsid w:val="00311345"/>
    <w:rsid w:val="003209DB"/>
    <w:rsid w:val="0033687A"/>
    <w:rsid w:val="00346916"/>
    <w:rsid w:val="00372EC7"/>
    <w:rsid w:val="003920FA"/>
    <w:rsid w:val="003E400D"/>
    <w:rsid w:val="00437347"/>
    <w:rsid w:val="00445BC8"/>
    <w:rsid w:val="0054351E"/>
    <w:rsid w:val="00576170"/>
    <w:rsid w:val="005B0DE1"/>
    <w:rsid w:val="005B1BDA"/>
    <w:rsid w:val="005B6643"/>
    <w:rsid w:val="005C63B6"/>
    <w:rsid w:val="00622218"/>
    <w:rsid w:val="006240F6"/>
    <w:rsid w:val="00646CAD"/>
    <w:rsid w:val="00664E4D"/>
    <w:rsid w:val="00667156"/>
    <w:rsid w:val="00694A24"/>
    <w:rsid w:val="006D34E7"/>
    <w:rsid w:val="006D6E31"/>
    <w:rsid w:val="006E5F99"/>
    <w:rsid w:val="00720BF1"/>
    <w:rsid w:val="00745435"/>
    <w:rsid w:val="00750A5E"/>
    <w:rsid w:val="007A254D"/>
    <w:rsid w:val="007B372F"/>
    <w:rsid w:val="007B39DC"/>
    <w:rsid w:val="007E4382"/>
    <w:rsid w:val="007F0FDF"/>
    <w:rsid w:val="008018CA"/>
    <w:rsid w:val="00806FE6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A4233B"/>
    <w:rsid w:val="00B057C2"/>
    <w:rsid w:val="00B3266E"/>
    <w:rsid w:val="00B87785"/>
    <w:rsid w:val="00B95C68"/>
    <w:rsid w:val="00BF4D54"/>
    <w:rsid w:val="00C25548"/>
    <w:rsid w:val="00CD7229"/>
    <w:rsid w:val="00D72E3A"/>
    <w:rsid w:val="00D90DD0"/>
    <w:rsid w:val="00DB6414"/>
    <w:rsid w:val="00DE7A56"/>
    <w:rsid w:val="00E52115"/>
    <w:rsid w:val="00E56369"/>
    <w:rsid w:val="00E72246"/>
    <w:rsid w:val="00E93B79"/>
    <w:rsid w:val="00E9484A"/>
    <w:rsid w:val="00E96778"/>
    <w:rsid w:val="00ED38F1"/>
    <w:rsid w:val="00EF5527"/>
    <w:rsid w:val="00F10F1D"/>
    <w:rsid w:val="00F60BF3"/>
    <w:rsid w:val="00FB3842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>SYNNEX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casper.yan</cp:lastModifiedBy>
  <cp:revision>3</cp:revision>
  <cp:lastPrinted>2017-05-02T08:59:00Z</cp:lastPrinted>
  <dcterms:created xsi:type="dcterms:W3CDTF">2023-10-24T01:33:00Z</dcterms:created>
  <dcterms:modified xsi:type="dcterms:W3CDTF">2024-01-17T07:40:00Z</dcterms:modified>
</cp:coreProperties>
</file>